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DE" w:rsidRPr="00190176" w:rsidP="008B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5-578-2004/2024</w:t>
      </w:r>
    </w:p>
    <w:p w:rsidR="004B4BDE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B4BDE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B4BDE" w:rsidRPr="00190176" w:rsidP="008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2025 года            </w:t>
      </w:r>
      <w:r w:rsidRPr="00190176" w:rsidR="00FA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90176" w:rsidR="00A4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4B4BDE" w:rsidRPr="00190176" w:rsidP="008B143C">
      <w:pPr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4BDE" w:rsidRPr="00190176" w:rsidP="008B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в отношении: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Хасуллина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0176" w:rsidR="0013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131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176" w:rsidR="00FA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удостоверение: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FA4A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</w:t>
      </w:r>
    </w:p>
    <w:p w:rsidR="00FA4A44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DE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FA4A44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 в 16 час. 13</w:t>
      </w:r>
      <w:r w:rsidRPr="00190176" w:rsidR="00BC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 650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а/д Тюмень-Ханты-Мансийск, Нефтеюганского района, </w:t>
      </w:r>
      <w:r w:rsidRPr="00190176" w:rsidR="00BC58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 И.М.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управляя транспортным средством марки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номер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совершении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движущегося легкового транспортного средства выехал на полосу п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редназначенную для встречного движения в зоне действия дорожного знака 3.20 «Обгон запрещен» повторно,</w:t>
      </w:r>
      <w:r w:rsidRPr="00190176">
        <w:rPr>
          <w:rFonts w:ascii="Times New Roman" w:hAnsi="Times New Roman" w:cs="Times New Roman"/>
          <w:sz w:val="24"/>
          <w:szCs w:val="24"/>
        </w:rPr>
        <w:t xml:space="preserve"> </w:t>
      </w:r>
      <w:r w:rsidRPr="00190176" w:rsidR="008B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1.3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РФ, утвержденных постановлением Правительства Российской Федерации от 23.10.1993 года № 1090.</w:t>
      </w:r>
    </w:p>
    <w:p w:rsidR="00923530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</w:t>
      </w:r>
      <w:r w:rsidRPr="00190176" w:rsidR="001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29.04.2025 ИДПС Чоблаев А.В. сообщил, что </w:t>
      </w:r>
      <w:r w:rsidRPr="00190176" w:rsidR="00AC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протокола </w:t>
      </w:r>
      <w:r w:rsidRPr="00190176" w:rsidR="008B1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190176" w:rsidR="00AC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</w:t>
      </w:r>
      <w:r w:rsidRPr="00190176" w:rsidR="008B14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90176" w:rsidR="00AC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дежурной частью</w:t>
      </w:r>
      <w:r w:rsidRPr="00190176" w:rsidR="0044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которой в данном случае поступила информация, что имеется признак повторности, в связи с чем им был составлен протокол об административном </w:t>
      </w:r>
      <w:r w:rsidRPr="00190176" w:rsidR="00B07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190176" w:rsidR="0044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5 ст. 12.15 КоАП РФ</w:t>
      </w:r>
      <w:r w:rsidRPr="00190176" w:rsidR="00B07C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последующем административный материал формируется административной практикой.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190176" w:rsidR="0092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13.05.2025 </w:t>
      </w:r>
      <w:r w:rsidRPr="00190176" w:rsidR="00600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Хасуллина И.М.</w:t>
      </w:r>
      <w:r w:rsidRPr="00190176" w:rsidR="00C4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600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176" w:rsidR="00C4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600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Запевалов А.С.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1E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совместно с доверителем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ршении административного правонарушения </w:t>
      </w:r>
      <w:r w:rsidRPr="00190176" w:rsidR="001E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 12.15 КоАП РФ признают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0176" w:rsidR="001E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просят исключить признак повторности и переквалифицировать вменяемое правонарушение с части 5 </w:t>
      </w:r>
      <w:r w:rsidRPr="00190176" w:rsidR="00A4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часть 4 статьи 12.15 КоАП РФ.</w:t>
      </w:r>
      <w:r w:rsidRPr="00190176" w:rsidR="001E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B5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</w:t>
      </w:r>
      <w:r w:rsidRPr="00190176" w:rsidR="00456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176" w:rsidR="00B5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совершенное 26.03.2025 не образует повторности с правонарушением</w:t>
      </w:r>
      <w:r w:rsidRPr="00190176" w:rsidR="00456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176" w:rsidR="00B5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совершенным 07.03.2025, решение по которому вступило в законную силу 08.04.2025</w:t>
      </w:r>
      <w:r w:rsidRPr="00190176" w:rsidR="00D14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исследовав материалы дела об административном правонарушении, приходит к следующему.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ь ч. 3 ст.</w:t>
      </w:r>
      <w:r w:rsidRPr="00190176" w:rsidR="0091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12.15 КоАП РФ.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разъяснениям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Непосредственно так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требования ПДД РФ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дороге с двусторонним движен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велосипедистов", 5.15.7 "Направление движения по полос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стречного движения, также может быть квалифицировано по данной норме.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 «Обгон запрещен». З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1.3 Правил дорожного движения (утверждены Постановлением Правительства РФ от 23 октября 1993 г. N 109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0) предусмотрено что,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C4AB0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 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90176" w:rsidR="00F87825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26.03.2025 в 16 час. 13 мин. по адресу 650 км. а/д Тюмень-Ханты-Мансийск, Нефтеюганского района, Хасуллин И.М., управляя транспортным средством марки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номер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совершении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движущегося легкового транспортного сред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выехал на полосу предназначенную для встречного движения в зоне действия дорожного знака 3.20 «Обгон запрещен» повторно. 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факт совершения </w:t>
      </w:r>
      <w:r w:rsidRPr="00190176" w:rsidR="00913264">
        <w:rPr>
          <w:rFonts w:ascii="Times New Roman" w:eastAsia="Calibri" w:hAnsi="Times New Roman" w:cs="Times New Roman"/>
          <w:sz w:val="24"/>
          <w:szCs w:val="24"/>
          <w:lang w:eastAsia="ru-RU"/>
        </w:rPr>
        <w:t>Хасуллиным И.М.</w:t>
      </w:r>
      <w:r w:rsidRPr="00190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правонарушения, подтверждается материалами дела: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схемой места нар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ПДД от </w:t>
      </w:r>
      <w:r w:rsidRPr="00190176" w:rsidR="00AC4AB0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час. 13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согласно которой 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26.03.2025 в 16 час. 13 мин. по адресу 650 км. а/д Тюмень-Ханты-Мансийск, Нефтеюганского района, Хасуллин И.М., управляя транспортным средством марки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номер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совершении 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движущегося легкового транспортного средства выехал на полосу предназначенную для встречного движения в зоне действия дорожного знака 3.20 «Обгон запрещен»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схемой </w:t>
      </w:r>
      <w:r w:rsidRPr="00190176" w:rsidR="00C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 И.М.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ознакомлен, о чем имеется его подпись, замечаний не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сотрудника ИДПС от 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следует, что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Хасуллин И.М. 26.03.2025 в 16 час. 13 мин. по адресу 650 км. а/д Тюмень-Ханты-Мансийск, Нефтеюганского района, управляя транспортным средством марки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номер </w:t>
      </w:r>
      <w:r w:rsidRPr="00190176" w:rsidR="002B6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совершении 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движущегося легкового транспортного средства выехал на полосу предназначенную для встречного движения в зоне действия дорожного знака 3.20 «Обгон запрещен», правонарушение совершено повторно.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протокол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 административном правонарушении 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Хасуллину И.М.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права;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176" w:rsidR="00DC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водительского удостоверения 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</w:t>
      </w:r>
      <w:r w:rsidRPr="00190176" w:rsidR="00A25A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0176" w:rsidR="007C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190176" w:rsidR="00DC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действу</w:t>
      </w:r>
      <w:r w:rsidRPr="00190176" w:rsidR="00DC1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 </w:t>
      </w:r>
      <w:r w:rsidRPr="00190176" w:rsidR="00A25A58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06.02.2030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организации дорожного движения автомобильной дороги общего пользования федерального значения Р404 Тюмень-Тобольск-Ханты-Мансийск км </w:t>
      </w:r>
      <w:r w:rsidRPr="00190176" w:rsidR="00237870">
        <w:rPr>
          <w:rFonts w:ascii="Times New Roman" w:eastAsia="Times New Roman" w:hAnsi="Times New Roman" w:cs="Times New Roman"/>
          <w:sz w:val="24"/>
          <w:szCs w:val="24"/>
          <w:lang w:eastAsia="ru-RU"/>
        </w:rPr>
        <w:t>642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км </w:t>
      </w:r>
      <w:r w:rsidRPr="00190176" w:rsidR="00237870">
        <w:rPr>
          <w:rFonts w:ascii="Times New Roman" w:eastAsia="Times New Roman" w:hAnsi="Times New Roman" w:cs="Times New Roman"/>
          <w:sz w:val="24"/>
          <w:szCs w:val="24"/>
          <w:lang w:eastAsia="ru-RU"/>
        </w:rPr>
        <w:t>699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на участке данной дороги имеется дорожный знак 3.20 «Обгон запрещен»;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176" w:rsidR="0005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подтверждающий факт совершения административного правонарушения;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176" w:rsidR="0005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привлечении </w:t>
      </w:r>
      <w:r w:rsidRPr="00190176" w:rsidR="0023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Хасуллина И.М.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***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90176" w:rsidR="00A7436C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</w:t>
      </w:r>
      <w:r w:rsidRPr="00190176" w:rsidR="00A7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Хасуллин И.М.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привлечен к адм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инистративной ответственности по ч. 4 ст. 12.15 КоАП РФ и ему назначено наказание в виде административного штрафа в размере </w:t>
      </w:r>
      <w:r w:rsidRPr="00190176" w:rsidR="00A7436C">
        <w:rPr>
          <w:rFonts w:ascii="Times New Roman" w:eastAsia="Times New Roman" w:hAnsi="Times New Roman" w:cs="Times New Roman"/>
          <w:sz w:val="24"/>
          <w:szCs w:val="24"/>
          <w:lang w:eastAsia="ru-RU"/>
        </w:rPr>
        <w:t>7 500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Постановление вступило в законную силу </w:t>
      </w:r>
      <w:r w:rsidRPr="00190176" w:rsidR="00A7436C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административной практики</w:t>
      </w:r>
      <w:r w:rsidRPr="00190176">
        <w:rPr>
          <w:rFonts w:ascii="Times New Roman" w:hAnsi="Times New Roman" w:cs="Times New Roman"/>
          <w:sz w:val="24"/>
          <w:szCs w:val="24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ГМП, из которых следует, что </w:t>
      </w:r>
      <w:r w:rsidRPr="00190176" w:rsidR="00A7436C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***</w:t>
      </w:r>
      <w:r w:rsidRPr="00190176" w:rsidR="0050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07.03.2025 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Хасуллину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 штраф в размере 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>7500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дата скидки установлена до 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имеются сведения по оплате: 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</w:t>
      </w:r>
      <w:r w:rsidRPr="00190176" w:rsidR="009C48A1">
        <w:rPr>
          <w:rFonts w:ascii="Times New Roman" w:eastAsia="Times New Roman" w:hAnsi="Times New Roman" w:cs="Times New Roman"/>
          <w:sz w:val="24"/>
          <w:szCs w:val="24"/>
          <w:lang w:eastAsia="ru-RU"/>
        </w:rPr>
        <w:t>5625</w:t>
      </w:r>
      <w:r w:rsidRPr="00190176" w:rsidR="0052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разом, 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Хасуллин И.М.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лицом, привлеченным к административной ответственности на основании постановления УИН ***</w:t>
      </w:r>
      <w:r w:rsidRPr="00190176" w:rsidR="0052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07.03.2025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правонарушение,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предусмотренное ч. 4 ст. 12.15 КоАП РФ, которое вступило в законную силу </w:t>
      </w:r>
      <w:r w:rsidRPr="00190176" w:rsidR="005216BC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08.04.2025 (оплатил штраф до вступления</w:t>
      </w:r>
      <w:r w:rsidRPr="00190176" w:rsidR="00EC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Pr="00190176" w:rsidR="0052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90176" w:rsidR="00EC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законную </w:t>
      </w:r>
      <w:r w:rsidRPr="00190176" w:rsidR="00521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силу)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4.6 КоАП Российской Федерации лицо, которому назначено административное наказание за совершение административного правонарушения, считается подвергнутым этому наказанию со дня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этого постановления.</w:t>
      </w:r>
    </w:p>
    <w:p w:rsidR="00EC4CDD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1.3 статьи 32.2 данного Кодекса закреплено, в частности, что при уплате административного штр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 лицом, привлеченным к административной ответственности за совершение административного правонарушения, предусмотренного главой 12 данного Кодекса, за исключением административных правонарушений, предусмотренных частью 1.1 статьи 12.1, статьей 12.8, час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 6 и 7 статьи 12.9, частью 3 статьи 12.12, частью 5 статьи 12.15, частью 3.1 статьи 12.16, статьями 12.24, 12.26, частью 3 статьи 12.27 данного Кодекса, не позднее двадцати дней со дня вынесения постановления о наложении административного штрафа админи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стративный штраф может быть уплачен в размере половины суммы наложенного административного штрафа.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приведенные норм</w:t>
      </w:r>
      <w:r w:rsidRPr="00190176" w:rsidR="007D34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установленные Мировым судьей обстоятельства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176" w:rsidR="00A1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повторность по ч. 4 ст. 12.15 КоАП РФ 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 Х</w:t>
      </w:r>
      <w:r w:rsidRPr="00190176" w:rsidR="00694F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190176" w:rsidR="00694F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И.М. по постановлению</w:t>
      </w:r>
      <w:r w:rsidRPr="00190176" w:rsidR="00AB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90176" w:rsidR="00E9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07.03.2025, вступившего в законную силу</w:t>
      </w:r>
      <w:r w:rsidRPr="00190176" w:rsidR="004C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08.04.2025 может образоваться с 08.04.2025 по 08.04.2026, соответственно правонарушение по ч. 4 ст. 12.15 КоАП РФ, совершенное 26.03.2025 не входит в указанный период и не образовывает </w:t>
      </w:r>
      <w:r w:rsidRPr="00190176" w:rsidR="00E4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повторность, предусмотренную ч. 5 ст. 12.15 КоАП РФ. В связи с чем, Мировой судья, не может согласится с квалификацией правонарушения</w:t>
      </w:r>
      <w:r w:rsidRPr="00190176" w:rsidR="00AB1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данной должностным лицом в протоколе об административном правонарушении</w:t>
      </w:r>
      <w:r w:rsidRPr="00190176" w:rsidR="00E4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 w:rsidR="00AB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делу об административном правонарушении.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 в виновности лица, в отношении которого о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производство по делу об административном правонарушении, признаются неустранимыми, когда собранные по делу доказательства не позволяют сделать однозначный вывод о виновности или невиновности лица, а представляемые законом средства и способы с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обирания доказательств исчерпаны.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таких обстоятельствах, </w:t>
      </w:r>
      <w:r w:rsidRPr="00190176" w:rsidR="00606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Хасуллин И.М.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может считаться привлеченным к административной ответственности по ч. 4 ст. 12.15 Кодекса Российской Федерации об административных правонарушениях в течение года, предшествующег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совершению данного правонарушения, в связи с чем отсутствует повторность, как квалифицирующий признак части 5 статьи 12.15 Кодекса Российской Федерации об административных правонарушениях,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следовательно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действия не образуют </w:t>
      </w:r>
      <w:r w:rsidRPr="00190176" w:rsidR="001E2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состав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административного п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равонарушения предусмотренного ч. 5 ст. 12.15 КоАП РФ. 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Вместе с тем в действиях </w:t>
      </w:r>
      <w:r w:rsidRPr="00190176" w:rsidR="00606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Хасуллин И.М.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усматривается состав административного правонарушения, предусмотренного частью 4 статьи 12.15 Кодекса Российской Федерации об административных правонарушениях, с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которым в судебном заседании был согласен</w:t>
      </w:r>
      <w:r w:rsidRPr="00190176" w:rsidR="00606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защитник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 совершения </w:t>
      </w:r>
      <w:r w:rsidRPr="00190176" w:rsidR="00606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Хасуллиным И.М.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дороги, видео</w:t>
      </w:r>
      <w:r w:rsidRPr="00190176" w:rsidR="00BE3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записью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со ст. 26.2 Кодекса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правовой позиции, выраженной в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пункте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 если при рассмотрении дела будет ус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таком же порядке может быть решен вопрос о переквалификации действий (бездействия) л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ица на последующих стадиях производства по делу об административном правонарушении.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случае, составы правонарушений, предусмотренных </w:t>
      </w:r>
      <w:hyperlink r:id="rId4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рушениях и </w:t>
      </w:r>
      <w:hyperlink r:id="rId5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5 ст. 12.15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имеют единый родовой объект посягательства и санкция ч. 4 ст. 12.15 Кодекса Российской Федерации об административных пра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вонарушениях не ухудшает  положение лица, в отношении которого ведется производство по делу.</w:t>
      </w:r>
    </w:p>
    <w:p w:rsidR="008D743B" w:rsidRPr="00190176" w:rsidP="008D743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таких обстоятельствах, действия </w:t>
      </w:r>
      <w:r w:rsidRPr="00190176" w:rsidR="00BE3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Хасуллина И.М.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ч. 4 ст. 12.15 Кодекса Российской Федерации об административных правонарушениях,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4B4BDE" w:rsidRPr="00190176" w:rsidP="008D743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судья относит признание вины.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усматривается.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190176" w:rsidR="00BE3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Хасуллин</w:t>
      </w:r>
      <w:r w:rsidRPr="00190176" w:rsidR="00C11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90176" w:rsidR="00BE3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И.М. (семейное положени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е, положительную характеристику и др.), его имущественное положение,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судья приходит к выводу о необходимости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возможности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назначения 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Хасуллину И.М.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административного наказания по части 4 статьи 12.15 Кодекса Российской Федерации об административных правонарушениях</w:t>
      </w:r>
      <w:r w:rsidRPr="00190176" w:rsidR="001E2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190176" w:rsidR="00261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пределах санкции статьи </w:t>
      </w:r>
      <w:r w:rsidRPr="001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виде административного штрафа.</w:t>
      </w:r>
    </w:p>
    <w:p w:rsidR="004B4BDE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24.5, 29.9, 29.10 Кодекса Российской Федерации об административных правонарушениях, мировой судья,</w:t>
      </w:r>
    </w:p>
    <w:p w:rsidR="001E22E3" w:rsidRPr="00190176" w:rsidP="008B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DE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E22E3" w:rsidRPr="00190176" w:rsidP="008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DE" w:rsidRPr="00190176" w:rsidP="008B14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Хасуллина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190176" w:rsidR="0061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Российской Федерации об административных правонарушениях и назначить ему наказание в виде админист</w:t>
      </w:r>
      <w:r w:rsidRPr="00190176" w:rsidR="00C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штрафа в размере 7 500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90176" w:rsidR="00C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B4BDE" w:rsidRPr="00190176" w:rsidP="008B14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190176" w:rsidR="008D743B">
        <w:rPr>
          <w:rFonts w:ascii="Times New Roman" w:eastAsia="Times New Roman" w:hAnsi="Times New Roman" w:cs="Times New Roman"/>
          <w:sz w:val="24"/>
          <w:szCs w:val="24"/>
          <w:lang w:eastAsia="ru-RU"/>
        </w:rPr>
        <w:t>71818000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8601010390 КПП 860101001, кор. сч. 40102810245370000007, номер счета получателя 03100643000000018700 в РКЦ Ханты-Манс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ийск//УФК по ХМАО-Югре г. Ханты-Мансийск, Вид платежа КБК 18811601123010001140 УИН </w:t>
      </w:r>
      <w:r w:rsidRPr="00190176" w:rsidR="008D743B">
        <w:rPr>
          <w:rFonts w:ascii="Times New Roman" w:eastAsia="Times New Roman" w:hAnsi="Times New Roman" w:cs="Times New Roman"/>
          <w:sz w:val="24"/>
          <w:szCs w:val="24"/>
          <w:lang w:eastAsia="ru-RU"/>
        </w:rPr>
        <w:t>18810486250730005428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4BDE" w:rsidRPr="00190176" w:rsidP="008B14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</w:t>
      </w:r>
      <w:hyperlink r:id="rId6" w:anchor="sub_120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за исклю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административных правонарушений, предусмотренных </w:t>
      </w:r>
      <w:hyperlink r:id="rId6" w:anchor="sub_12101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1.1 статьи 12.1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8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</w:t>
        </w:r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й 12.8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906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6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anchor="sub_12907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 статьи 12.9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123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3 статьи 12.12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1505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5 статьи 12.15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16031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3.1 статьи 12.16,</w:t>
        </w:r>
      </w:hyperlink>
      <w:hyperlink r:id="rId6" w:anchor="sub_1224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статьями 12.24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26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12.26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sub_122703" w:history="1">
        <w:r w:rsidRPr="001901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3 статьи 12.27</w:t>
        </w:r>
      </w:hyperlink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истративный штраф может быть уплачен в размере половины суммы наложенного административного штрафа. В случае, если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остановление, административный штраф уплачивается в полном размере.</w:t>
      </w:r>
    </w:p>
    <w:p w:rsidR="004B4BDE" w:rsidRPr="00190176" w:rsidP="008B14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правонарушениях.</w:t>
      </w:r>
    </w:p>
    <w:p w:rsidR="004B4BDE" w:rsidRPr="00190176" w:rsidP="008B1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</w:t>
      </w:r>
    </w:p>
    <w:p w:rsidR="004B4BDE" w:rsidRPr="00190176" w:rsidP="008B1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4BDE" w:rsidRPr="00190176" w:rsidP="00190176">
      <w:pPr>
        <w:spacing w:after="0" w:line="240" w:lineRule="auto"/>
        <w:ind w:left="-284" w:firstLine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</w:t>
      </w:r>
      <w:r w:rsidRPr="0019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Т.П. Постовалова</w:t>
      </w:r>
    </w:p>
    <w:p w:rsidR="004B4BDE" w:rsidRPr="00190176" w:rsidP="008B143C">
      <w:pPr>
        <w:spacing w:after="0" w:line="240" w:lineRule="auto"/>
        <w:ind w:left="-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87" w:rsidRPr="00190176" w:rsidP="008D743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9017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sectPr w:rsidSect="00FA4A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C8"/>
    <w:rsid w:val="00053C70"/>
    <w:rsid w:val="00131768"/>
    <w:rsid w:val="001774B7"/>
    <w:rsid w:val="00190176"/>
    <w:rsid w:val="001E22E3"/>
    <w:rsid w:val="001E6091"/>
    <w:rsid w:val="00237870"/>
    <w:rsid w:val="002614D6"/>
    <w:rsid w:val="002B667E"/>
    <w:rsid w:val="00441B5C"/>
    <w:rsid w:val="00456C2B"/>
    <w:rsid w:val="00473787"/>
    <w:rsid w:val="004B4BDE"/>
    <w:rsid w:val="004C62E8"/>
    <w:rsid w:val="005036B8"/>
    <w:rsid w:val="005216BC"/>
    <w:rsid w:val="00600FC8"/>
    <w:rsid w:val="0060650B"/>
    <w:rsid w:val="00611A20"/>
    <w:rsid w:val="00694FDD"/>
    <w:rsid w:val="00717EF0"/>
    <w:rsid w:val="007C24B5"/>
    <w:rsid w:val="007D3485"/>
    <w:rsid w:val="008069C8"/>
    <w:rsid w:val="008B143C"/>
    <w:rsid w:val="008D743B"/>
    <w:rsid w:val="00913264"/>
    <w:rsid w:val="00923530"/>
    <w:rsid w:val="009965D9"/>
    <w:rsid w:val="009C48A1"/>
    <w:rsid w:val="00A15C1A"/>
    <w:rsid w:val="00A25A58"/>
    <w:rsid w:val="00A429E7"/>
    <w:rsid w:val="00A7436C"/>
    <w:rsid w:val="00AB131C"/>
    <w:rsid w:val="00AC2E1A"/>
    <w:rsid w:val="00AC4AB0"/>
    <w:rsid w:val="00B07CA8"/>
    <w:rsid w:val="00B5742F"/>
    <w:rsid w:val="00BB341D"/>
    <w:rsid w:val="00BC58E9"/>
    <w:rsid w:val="00BE3E30"/>
    <w:rsid w:val="00C11887"/>
    <w:rsid w:val="00C46A03"/>
    <w:rsid w:val="00C64184"/>
    <w:rsid w:val="00D1497C"/>
    <w:rsid w:val="00D45334"/>
    <w:rsid w:val="00DA4CDA"/>
    <w:rsid w:val="00DC1291"/>
    <w:rsid w:val="00E46565"/>
    <w:rsid w:val="00E92103"/>
    <w:rsid w:val="00EC4CDD"/>
    <w:rsid w:val="00F87825"/>
    <w:rsid w:val="00FA4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D8B4E1-B282-4431-9E8C-E2D59C9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D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/" TargetMode="External" /><Relationship Id="rId5" Type="http://schemas.openxmlformats.org/officeDocument/2006/relationships/hyperlink" Target="garantf1://12025267.122701/" TargetMode="External" /><Relationship Id="rId6" Type="http://schemas.openxmlformats.org/officeDocument/2006/relationships/hyperlink" Target="file:///\\192.168.51.194\su4\&#1072;&#1076;&#1084;&#1080;&#1085;&#1080;&#1089;&#1090;&#1088;&#1072;&#1090;&#1080;&#1074;&#1085;&#1099;&#1077;%20(&#1050;&#1086;&#1040;&#1055;)\12.15.%20&#1095;.5\&#1064;&#1086;&#1082;&#1080;&#1088;&#1086;&#1074;%20&#1052;.&#1061;.%20478%2012.15%20&#1095;5%20&#1087;&#1077;&#1088;&#1077;&#1082;&#1074;&#1072;&#1083;&#1080;&#1092;%20&#1085;&#1072;%20&#1095;.%204%20&#1086;&#1087;&#1083;&#1072;&#1090;&#1080;&#1083;%20&#1074;&#1086;%20&#1074;&#1088;&#1077;&#1084;&#1103;%20&#1085;&#1077;&#1090;%20&#1087;&#1086;&#1074;&#1090;&#1086;&#1088;&#1085;&#1086;&#1089;&#1090;&#1080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